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7"/>
              <w:jc w:val="both"/>
              <w:spacing w:after="0" w:line="240" w:lineRule="auto"/>
              <w:tabs>
                <w:tab w:val="clear" w:pos="720" w:leader="none"/>
                <w:tab w:val="left" w:pos="1418" w:leader="none"/>
                <w:tab w:val="left" w:pos="1560" w:leader="none"/>
                <w:tab w:val="left" w:pos="7938" w:leader="none"/>
              </w:tabs>
              <w:rPr>
                <w:bCs/>
                <w:i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Постановление администрации Чернянского муниципального округа Белгородской </w:t>
            </w:r>
            <w:r>
              <w:rPr>
                <w:sz w:val="24"/>
                <w:szCs w:val="24"/>
              </w:rPr>
              <w:t xml:space="preserve">области </w:t>
            </w: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</w:rPr>
              <w:t xml:space="preserve">О создании </w:t>
            </w:r>
            <w:r>
              <w:rPr>
                <w:rFonts w:ascii="Группа по взаимодействию с правоохранительными, судебными и контрольно надзорными органами МКУ «Управление по делам ГО и ЧС  Чернянского муниципального округа» " w:hAnsi="Группа по взаимодействию с правоохранительными, судебными и контрольно надзорными органами МКУ «Управление по делам ГО и ЧС  Чернянского муниципального округа» " w:eastAsia="Группа по взаимодействию с правоохранительными, судебными и контрольно надзорными органами МКУ «Управление по делам ГО и ЧС  Чернянского муниципального округа» " w:cs="Группа по взаимодействию с правоохранительными, судебными и контрольно надзорными органами МКУ «Управление по делам ГО и ЧС  Чернянского муниципального округа» "/>
                <w:b w:val="0"/>
                <w:bCs w:val="0"/>
                <w:sz w:val="24"/>
                <w:szCs w:val="24"/>
              </w:rPr>
              <w:t xml:space="preserve">межведомственной </w:t>
            </w:r>
            <w:r>
              <w:rPr>
                <w:b w:val="0"/>
                <w:bCs w:val="0"/>
                <w:sz w:val="24"/>
                <w:szCs w:val="24"/>
              </w:rPr>
              <w:t xml:space="preserve">комиссии по профилактике </w:t>
            </w:r>
            <w:r>
              <w:rPr>
                <w:b w:val="0"/>
                <w:bCs w:val="0"/>
                <w:sz w:val="24"/>
                <w:szCs w:val="24"/>
              </w:rPr>
              <w:t xml:space="preserve">правонарушений  в Чернянском муниципальном округе</w:t>
            </w:r>
            <w:r/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bCs/>
                <w:i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pStyle w:val="837"/>
              <w:jc w:val="center"/>
              <w:spacing w:after="0" w:line="240" w:lineRule="auto"/>
              <w:tabs>
                <w:tab w:val="clear" w:pos="720" w:leader="none"/>
                <w:tab w:val="left" w:pos="1418" w:leader="none"/>
                <w:tab w:val="left" w:pos="1560" w:leader="none"/>
                <w:tab w:val="left" w:pos="7938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i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i/>
                <w:color w:val="000000" w:themeColor="text1"/>
                <w:sz w:val="22"/>
                <w:szCs w:val="22"/>
                <w:highlight w:val="none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sz w:val="22"/>
                <w:szCs w:val="22"/>
                <w:highlight w:val="none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pBdr>
                <w:bottom w:val="single" w:color="000000" w:sz="12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pBdr>
                <w:bottom w:val="single" w:color="000000" w:sz="12" w:space="1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Группа по взаимодействию с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правоохранительными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, судебными и контрольно надзорными органами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МКУ «Управление по делам ГО и ЧС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Чернянского муниципального округа»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связана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необходимостью приведения действующих нормативных правовых актов в соответствие с действующим законодательством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с муниципальными правовыми актами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6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муниципального округа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6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</w:t>
            </w:r>
            <w:r>
              <w:rPr>
                <w:lang w:eastAsia="en-US"/>
              </w:rPr>
              <w:t xml:space="preserve">муниципального округа</w:t>
            </w:r>
            <w:r>
              <w:rPr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</w:t>
            </w:r>
            <w:r>
              <w:rPr>
                <w:lang w:eastAsia="en-US"/>
              </w:rPr>
              <w:t xml:space="preserve">муниципального округа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Группа по взаимодействию с правоохранительными, судебными и контрольно надзорными органами МКУ «Управление по делам ГО и ЧС  Чернянского муниципального округа» ">
    <w:panose1 w:val="02000603000000000000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833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37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838" w:customStyle="1">
    <w:name w:val="Основной текст2"/>
    <w:basedOn w:val="677"/>
    <w:link w:val="683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0" w:lineRule="atLeast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3"/>
      <w:szCs w:val="23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vadim@ald.ch.lan</cp:lastModifiedBy>
  <cp:revision>61</cp:revision>
  <dcterms:created xsi:type="dcterms:W3CDTF">2020-06-04T07:53:00Z</dcterms:created>
  <dcterms:modified xsi:type="dcterms:W3CDTF">2026-01-30T07:42:52Z</dcterms:modified>
</cp:coreProperties>
</file>